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7F63" w14:textId="651BD5DE" w:rsidR="006B38E4" w:rsidRDefault="004D3269" w:rsidP="006B38E4">
      <w:pPr>
        <w:pStyle w:val="ANZAbstract"/>
      </w:pPr>
      <w:bookmarkStart w:id="0" w:name="_GoBack"/>
      <w:bookmarkEnd w:id="0"/>
      <w:r>
        <w:t>Substantiation</w:t>
      </w:r>
      <w:r w:rsidR="006B38E4">
        <w:t xml:space="preserve"> file requirements – Impairment assessment PPE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744"/>
        <w:gridCol w:w="1356"/>
        <w:gridCol w:w="1550"/>
      </w:tblGrid>
      <w:tr w:rsidR="006B38E4" w14:paraId="11167F68" w14:textId="77777777" w:rsidTr="006B38E4">
        <w:trPr>
          <w:cantSplit/>
          <w:trHeight w:val="801"/>
          <w:tblHeader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64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required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65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66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Completed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67" w14:textId="51250A26" w:rsidR="006B38E4" w:rsidRDefault="00973305" w:rsidP="00973305">
            <w:pPr>
              <w:pStyle w:val="ANZTableBulletLevel1"/>
              <w:numPr>
                <w:ilvl w:val="0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="006B38E4">
              <w:rPr>
                <w:b/>
                <w:sz w:val="22"/>
              </w:rPr>
              <w:t>eference</w:t>
            </w:r>
          </w:p>
        </w:tc>
      </w:tr>
      <w:tr w:rsidR="006B38E4" w14:paraId="11167F6D" w14:textId="77777777" w:rsidTr="006B38E4">
        <w:trPr>
          <w:cantSplit/>
          <w:trHeight w:val="801"/>
          <w:tblHeader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167F69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assessment of the continued applicability of the useful lives and residual values assigned.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6A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6B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67F6C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</w:tr>
      <w:tr w:rsidR="006B38E4" w14:paraId="11167F72" w14:textId="77777777" w:rsidTr="006B38E4">
        <w:trPr>
          <w:cantSplit/>
          <w:trHeight w:val="801"/>
          <w:tblHeader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167F6E" w14:textId="77689720" w:rsidR="006B38E4" w:rsidRDefault="006B38E4" w:rsidP="00104E14">
            <w:pPr>
              <w:pStyle w:val="ANZ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assessment of the impairment/ impairment indicators </w:t>
            </w:r>
            <w:r w:rsidR="00076C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per </w:t>
            </w:r>
            <w:r w:rsidR="00104E14">
              <w:rPr>
                <w:sz w:val="22"/>
                <w:szCs w:val="22"/>
              </w:rPr>
              <w:t>the standard</w:t>
            </w:r>
            <w:r w:rsidR="00076C6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applicable to all assets.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6F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70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67F71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</w:tr>
      <w:tr w:rsidR="006B38E4" w14:paraId="11167F77" w14:textId="77777777" w:rsidTr="006B38E4">
        <w:trPr>
          <w:cantSplit/>
          <w:trHeight w:val="801"/>
          <w:tblHeader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167F73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Detailed calculations supporting value in use, and supporting valuations for fair value less costs to sell where impairment indicators have been identified.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74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75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67F76" w14:textId="77777777" w:rsidR="006B38E4" w:rsidRDefault="006B38E4">
            <w:pPr>
              <w:pStyle w:val="ANZTableText"/>
              <w:rPr>
                <w:b/>
                <w:sz w:val="22"/>
                <w:szCs w:val="22"/>
              </w:rPr>
            </w:pPr>
          </w:p>
        </w:tc>
      </w:tr>
      <w:tr w:rsidR="006B38E4" w14:paraId="11167F7C" w14:textId="77777777" w:rsidTr="006B38E4">
        <w:trPr>
          <w:cantSplit/>
          <w:trHeight w:val="42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F78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 to the audit team any assets that have been impaired or any idle assets that are not in use, but are still being depreciated. For the idle assets, a documented assessment is required to justify why the asset does not need to be impaired.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79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7A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7B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</w:tbl>
    <w:p w14:paraId="11167F7D" w14:textId="77777777" w:rsidR="006B38E4" w:rsidRDefault="006B38E4" w:rsidP="006B38E4">
      <w:pPr>
        <w:rPr>
          <w:rFonts w:eastAsia="Times New Roman"/>
          <w:sz w:val="24"/>
          <w:szCs w:val="20"/>
          <w:lang w:eastAsia="en-US"/>
        </w:rPr>
      </w:pPr>
    </w:p>
    <w:p w14:paraId="11167F7E" w14:textId="77777777" w:rsidR="006B38E4" w:rsidRDefault="006B38E4" w:rsidP="006B38E4">
      <w:pPr>
        <w:pStyle w:val="ANZBodyText"/>
      </w:pPr>
    </w:p>
    <w:p w14:paraId="11167F7F" w14:textId="77777777" w:rsidR="006B38E4" w:rsidRDefault="006B38E4" w:rsidP="006B38E4">
      <w:pPr>
        <w:pStyle w:val="ANZBodyText"/>
      </w:pPr>
    </w:p>
    <w:p w14:paraId="11167F80" w14:textId="77777777" w:rsidR="00504A91" w:rsidRDefault="00504A91" w:rsidP="000F3D44">
      <w:pPr>
        <w:spacing w:before="100" w:beforeAutospacing="1" w:after="100" w:afterAutospacing="1" w:line="240" w:lineRule="auto"/>
        <w:rPr>
          <w:rFonts w:eastAsia="Times New Roman"/>
          <w:b/>
          <w:szCs w:val="22"/>
          <w:lang w:eastAsia="en-GB"/>
        </w:rPr>
      </w:pPr>
    </w:p>
    <w:sectPr w:rsidR="00504A91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64166" w14:textId="77777777" w:rsidR="0060072A" w:rsidRDefault="0060072A">
      <w:r>
        <w:separator/>
      </w:r>
    </w:p>
  </w:endnote>
  <w:endnote w:type="continuationSeparator" w:id="0">
    <w:p w14:paraId="3088EE88" w14:textId="77777777" w:rsidR="0060072A" w:rsidRDefault="006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7F85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7F86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DAFA" w14:textId="77777777" w:rsidR="0060072A" w:rsidRPr="006063D6" w:rsidRDefault="0060072A" w:rsidP="006063D6">
      <w:pPr>
        <w:pStyle w:val="Footer"/>
      </w:pPr>
      <w:r>
        <w:separator/>
      </w:r>
    </w:p>
  </w:footnote>
  <w:footnote w:type="continuationSeparator" w:id="0">
    <w:p w14:paraId="20AE7BFB" w14:textId="77777777" w:rsidR="0060072A" w:rsidRDefault="0060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6C6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4E14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6A18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0397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1BE9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358"/>
    <w:rsid w:val="004D160E"/>
    <w:rsid w:val="004D1836"/>
    <w:rsid w:val="004D2484"/>
    <w:rsid w:val="004D29CF"/>
    <w:rsid w:val="004D3269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94A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72A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8E4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305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1991"/>
    <w:rsid w:val="00B12ADA"/>
    <w:rsid w:val="00B12F14"/>
    <w:rsid w:val="00B1471D"/>
    <w:rsid w:val="00B14F27"/>
    <w:rsid w:val="00B158F5"/>
    <w:rsid w:val="00B1724E"/>
    <w:rsid w:val="00B17425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4F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1E87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167E9C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qFormat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6B38E4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0002-52-5430</_dlc_DocId>
    <_dlc_DocIdUrl xmlns="f398e0c3-d8b7-4630-8b51-4135a5ca5f91">
      <Url>http://source.oag.net/site/tm/anz/t/ppgn/_layouts/15/DocIdRedir.aspx?ID=0002-52-5430</Url>
      <Description>0002-52-5430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DE45-BB0B-4C65-B736-B14340F212D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3926227-D22E-4A4F-AE0C-D9580D1815C3}">
  <ds:schemaRefs>
    <ds:schemaRef ds:uri="http://schemas.openxmlformats.org/package/2006/metadata/core-properties"/>
    <ds:schemaRef ds:uri="a7079684-349f-4527-8ea7-e5e2c3987f9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36b81a94-a9a2-46fa-b0e1-fc19b2ea44c9"/>
    <ds:schemaRef ds:uri="f398e0c3-d8b7-4630-8b51-4135a5ca5f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2080E-3100-43F4-8AD8-4499A902D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D2D2E-43D7-492B-A1BC-E9F4A375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B1996B-833F-4432-A239-678A82AAAD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750608-8896-4184-A217-93B31847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2019-02-15T00:53:00Z</dcterms:created>
  <dcterms:modified xsi:type="dcterms:W3CDTF">2019-02-15T00:53:00Z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b235afe0-4e7d-40b1-8807-fd8d96788734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