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7EB8" w14:textId="1694E864" w:rsidR="006B38E4" w:rsidRDefault="0019493C" w:rsidP="006B38E4">
      <w:pPr>
        <w:pStyle w:val="ANZAbstract"/>
        <w:rPr>
          <w:b w:val="0"/>
        </w:rPr>
      </w:pPr>
      <w:r>
        <w:t>Substantiation</w:t>
      </w:r>
      <w:r w:rsidR="006B38E4">
        <w:t xml:space="preserve"> file requirements – journals</w:t>
      </w: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1559"/>
        <w:gridCol w:w="1264"/>
        <w:gridCol w:w="1611"/>
      </w:tblGrid>
      <w:tr w:rsidR="006B38E4" w14:paraId="11167EBD" w14:textId="77777777" w:rsidTr="006B38E4">
        <w:trPr>
          <w:cantSplit/>
          <w:trHeight w:val="728"/>
          <w:tblHeader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B9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Information required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BA" w14:textId="77777777" w:rsidR="006B38E4" w:rsidRDefault="006B38E4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BB" w14:textId="77777777" w:rsidR="006B38E4" w:rsidRDefault="006B38E4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EBC" w14:textId="2226CDEC" w:rsidR="006B38E4" w:rsidRDefault="004D1358">
            <w:pPr>
              <w:pStyle w:val="ANZ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</w:t>
            </w:r>
          </w:p>
        </w:tc>
      </w:tr>
      <w:tr w:rsidR="006B38E4" w14:paraId="11167EC2" w14:textId="77777777" w:rsidTr="006B38E4">
        <w:trPr>
          <w:cantSplit/>
          <w:trHeight w:val="657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EBE" w14:textId="5A464578" w:rsidR="006B38E4" w:rsidRDefault="00B17425">
            <w:pPr>
              <w:spacing w:before="100" w:beforeAutospacing="1" w:after="100" w:afterAutospacing="1"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The types of journals that can be entered in to the accounting system, including an explanation of what </w:t>
            </w:r>
            <w:r w:rsidR="004D1358">
              <w:rPr>
                <w:lang w:eastAsia="en-GB"/>
              </w:rPr>
              <w:t>each journal type is used for.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BF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C0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EC1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  <w:tr w:rsidR="00B17425" w14:paraId="4ED32872" w14:textId="77777777" w:rsidTr="006B38E4">
        <w:trPr>
          <w:cantSplit/>
          <w:trHeight w:val="657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15FB" w14:textId="2A25A4BA" w:rsidR="00B17425" w:rsidRDefault="004D1358">
            <w:pPr>
              <w:spacing w:before="100" w:beforeAutospacing="1" w:after="100" w:afterAutospacing="1" w:line="240" w:lineRule="auto"/>
            </w:pPr>
            <w:r>
              <w:t>If short codes are used to identify journal in the accounting system, then an explanation of what these stand for.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3997" w14:textId="77777777" w:rsidR="00B17425" w:rsidRDefault="00B17425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35FD" w14:textId="77777777" w:rsidR="00B17425" w:rsidRDefault="00B17425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0678" w14:textId="77777777" w:rsidR="00B17425" w:rsidRDefault="00B17425">
            <w:pPr>
              <w:pStyle w:val="ANZTableText"/>
              <w:rPr>
                <w:sz w:val="22"/>
                <w:szCs w:val="22"/>
              </w:rPr>
            </w:pPr>
          </w:p>
        </w:tc>
      </w:tr>
      <w:tr w:rsidR="004D1358" w14:paraId="2BD16021" w14:textId="77777777" w:rsidTr="006B38E4">
        <w:trPr>
          <w:cantSplit/>
          <w:trHeight w:val="657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72FA" w14:textId="5A27702E" w:rsidR="004D1358" w:rsidRDefault="004D1358">
            <w:pPr>
              <w:spacing w:before="100" w:beforeAutospacing="1" w:after="100" w:afterAutospacing="1" w:line="240" w:lineRule="auto"/>
            </w:pPr>
            <w:r>
              <w:t>A listing of all journals processed for the year.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8E13" w14:textId="77777777" w:rsidR="004D1358" w:rsidRDefault="004D1358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6404" w14:textId="77777777" w:rsidR="004D1358" w:rsidRDefault="004D1358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C3B3" w14:textId="77777777" w:rsidR="004D1358" w:rsidRDefault="004D1358">
            <w:pPr>
              <w:pStyle w:val="ANZTableText"/>
              <w:rPr>
                <w:sz w:val="22"/>
                <w:szCs w:val="22"/>
              </w:rPr>
            </w:pPr>
          </w:p>
        </w:tc>
      </w:tr>
      <w:tr w:rsidR="00A73ADB" w14:paraId="01BAB784" w14:textId="77777777" w:rsidTr="00A73ADB">
        <w:trPr>
          <w:cantSplit/>
          <w:trHeight w:val="105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EFD2" w14:textId="62CE9719" w:rsidR="00A73ADB" w:rsidRDefault="00A73ADB">
            <w:pPr>
              <w:spacing w:before="100" w:beforeAutospacing="1" w:after="100" w:afterAutospacing="1" w:line="240" w:lineRule="auto"/>
            </w:pPr>
            <w:r>
              <w:t>A listing of all users who can record journal entries and other adjustments. A listing of usernames is also required if the reports used will refer to user names.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1147" w14:textId="77777777" w:rsidR="00A73ADB" w:rsidRDefault="00A73ADB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76EF" w14:textId="77777777" w:rsidR="00A73ADB" w:rsidRDefault="00A73ADB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73C3" w14:textId="77777777" w:rsidR="00A73ADB" w:rsidRDefault="00A73ADB">
            <w:pPr>
              <w:pStyle w:val="ANZTableText"/>
              <w:rPr>
                <w:sz w:val="22"/>
                <w:szCs w:val="22"/>
              </w:rPr>
            </w:pPr>
          </w:p>
        </w:tc>
      </w:tr>
    </w:tbl>
    <w:p w14:paraId="11167EC3" w14:textId="77777777" w:rsidR="006B38E4" w:rsidRDefault="006B38E4" w:rsidP="006B38E4">
      <w:pPr>
        <w:pStyle w:val="ANZAbstract"/>
        <w:rPr>
          <w:rFonts w:asciiTheme="minorHAnsi" w:hAnsiTheme="minorHAnsi"/>
        </w:rPr>
      </w:pPr>
      <w:bookmarkStart w:id="0" w:name="_GoBack"/>
      <w:bookmarkEnd w:id="0"/>
    </w:p>
    <w:sectPr w:rsidR="006B38E4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288E" w14:textId="77777777" w:rsidR="00292E7B" w:rsidRDefault="00292E7B">
      <w:r>
        <w:separator/>
      </w:r>
    </w:p>
  </w:endnote>
  <w:endnote w:type="continuationSeparator" w:id="0">
    <w:p w14:paraId="3C10FD75" w14:textId="77777777" w:rsidR="00292E7B" w:rsidRDefault="002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7F85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67F86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5A47C" w14:textId="77777777" w:rsidR="00292E7B" w:rsidRPr="006063D6" w:rsidRDefault="00292E7B" w:rsidP="006063D6">
      <w:pPr>
        <w:pStyle w:val="Footer"/>
      </w:pPr>
      <w:r>
        <w:separator/>
      </w:r>
    </w:p>
  </w:footnote>
  <w:footnote w:type="continuationSeparator" w:id="0">
    <w:p w14:paraId="2BC1B791" w14:textId="77777777" w:rsidR="00292E7B" w:rsidRDefault="0029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493C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6A18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DED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E7B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0397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1BE9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358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94A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8E4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42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305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ADB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1991"/>
    <w:rsid w:val="00B12ADA"/>
    <w:rsid w:val="00B12F14"/>
    <w:rsid w:val="00B1471D"/>
    <w:rsid w:val="00B14F27"/>
    <w:rsid w:val="00B158F5"/>
    <w:rsid w:val="00B1724E"/>
    <w:rsid w:val="00B17425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6F4A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167E9C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qFormat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6B38E4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0002-52-5431</_dlc_DocId>
    <_dlc_DocIdUrl xmlns="f398e0c3-d8b7-4630-8b51-4135a5ca5f91">
      <Url>http://source.oag.net/site/tm/anz/t/ppgn/_layouts/15/DocIdRedir.aspx?ID=0002-52-5431</Url>
      <Description>0002-52-5431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2D2E-43D7-492B-A1BC-E9F4A375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2080E-3100-43F4-8AD8-4499A902D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6227-D22E-4A4F-AE0C-D9580D1815C3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36b81a94-a9a2-46fa-b0e1-fc19b2ea44c9"/>
    <ds:schemaRef ds:uri="http://purl.org/dc/elements/1.1/"/>
    <ds:schemaRef ds:uri="f398e0c3-d8b7-4630-8b51-4135a5ca5f91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a7079684-349f-4527-8ea7-e5e2c3987f99"/>
  </ds:schemaRefs>
</ds:datastoreItem>
</file>

<file path=customXml/itemProps4.xml><?xml version="1.0" encoding="utf-8"?>
<ds:datastoreItem xmlns:ds="http://schemas.openxmlformats.org/officeDocument/2006/customXml" ds:itemID="{5D97DE45-BB0B-4C65-B736-B14340F212D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AB1996B-833F-4432-A239-678A82AAAD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3D8011-000F-4016-8306-F43B511E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Stuart Cormack</cp:lastModifiedBy>
  <cp:revision>8</cp:revision>
  <cp:lastPrinted>2017-11-08T19:28:00Z</cp:lastPrinted>
  <dcterms:created xsi:type="dcterms:W3CDTF">2018-07-03T03:53:00Z</dcterms:created>
  <dcterms:modified xsi:type="dcterms:W3CDTF">2019-04-10T02:17:00Z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cae05ce8-c01c-4e33-b31a-96404a947700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